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Stairwell Pressurization Design Report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Stairwell Pressurization System  |  NFPA 92 / IBC 909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Smoke Control  |  Location: Dubai, United Arab Emirates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Dev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Principal MEP Review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2026-09-02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Application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NFPA 92 (2024) — Smoke Control Systems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Table 4.4.2.1.1 minimum design ΔP: 12.5 Pa (0.05 in. w.g.) for sprinklered (AS) buildings any ceiling height; 25 Pa (0.10 in. w.g.) non-sprinklered at 2.7 m ceiling. Evaluates stack, wind and HVAC interaction.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IBC # 909.6 / # 909.20.5 — Smokeproof Enclosures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Requires rational analysis by a licensed professional. # 909.20.5 stairway pressurization alternative: shaft held at 25–87 Pa (0.10–0.35 in. w.g.) with all doors closed.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NFPA 101 # 7.2.1.4.5 — Door Operating Force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Maximum force to set a door in motion: 133 N (30 lbf). Typical closer bias: 67 N.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EN 12101-13:2022 — Pressure Differential Systems (design)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Current European design standard (EN 12101-6 was reissued in 2022 as a kits/product specification). Table 1: door force ≤ 100 N; ΔP ≥ 30 Pa; air velocity ≥ 1 m/s (Class 1) or ≥ 2 m/s (Class 2).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BS EN 12101-6:2005 # 4.2 — Pressure-Differential Systems (superseded)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Legacy Class A basis (means of escape, all doors closed): ΔP ≥ 50 Pa; door force ≤ 100 N (governs max ΔP); flow at open door ≥ 0.75 m/s. Retained for projects designed to the 2005 edition.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ASHRAE Handbook — Fundamentals (Ch. 14 &amp; 16)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ASHRAE 1%/99% percentile methodology for design outdoor temperatures; stack-effect theory.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Klote &amp; Milke — Principles of Smoke Management (SFPE)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K_s = 3460 Pa·K (SI form of 7.64 in.wg·°R/ft), C_d = 0.839 SI leakage discharge coefficient, 1.15 open-door turbulence factor, and the NFPA 92 linear pressure-profile model used throughout this report.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Manual design temperatures (user-specified)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Winter / summer design temperatures entered by the engineer (1 % / 99 % annual-percentile convention, ASHRAE Ch. 14); no weather-archive fetch was used for this calculation.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Local code adoption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Confirm the locally adopted editions and amendments of the standards above with the Authority Having Jurisdiction (AHJ).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Selected design basis for this report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NFPA 92 / IBC 909  (NFPA 92 # 4.4.2.1 + IBC # 909.20.5 + NFPA 101 # 7.2.1.4)  — min ΔP = 25 Pa, max ΔP = 87 Pa, max door force = 133 N.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Location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Dubai, United Arab Emirates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basis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NFPA 92 / IBC 909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Stairwell conditioning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Air Conditioned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Internal setpoint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24.0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temperature source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Manual design temperatures (user-specified)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Winter design temperature (1 %)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Summer design temperature (99 %)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46.0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Number of floors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Stairwell length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5.4 m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Stairwell width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2.6 m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stairwell height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129.3 m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Wall leakage tightness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Tight  (ratio = 1.40e-05 m²/m²)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Floor/Ceiling leakage tightness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Average  (ratio = 5.20e-05 m²/m²)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Effective minimum ΔP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25.0 Pa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 open-door velocity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1.00 m/s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Door closer opening force  (F_closer)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45 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Safety margin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10 %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Door Type 1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Qty 41, 0.9 m × 2.1 m, crack 2.0 mm, open in fire: 3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Door Type 2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Qty 4, 0.9 m × 2.1 m, crack 2.0 mm, open in fire: 0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Manual design temperatures (user-specified); the winter / summer values represent the 1 % / 99 % annual design conditions (ASHRAE Ch. 14 convention).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Leakage discharge coefficient C_d = 0.839 (NFPA 92 SI form; equivalent to C_d approx. 0.65 with ρ_air = 1.2 kg/m³).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Open-door turbulence factor = 1.15 — a conservative tool allowance on the open-door airflow term; NFPA 92 methodology does not print this factor (standards echo: BS EN 12101-6:2005 # 11.2.2.2 adds a 15 % allowance for ductwork losses).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Door-closer opening force  (F_closer)  = 45 N.  This is the force required at the latch edge to overcome the door closer alone (with ΔP = 0).  Typical values — EN 1154 size 2 approx. 25 N,  size 3 approx. 35 N,  size 4 approx. 45 N.  A heavy US commercial closer (NFPA 101 default) is taken as 67 N.  EN 1154 requires power size ≥ 3 on fire/smoke door assemblies.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Stack effect evaluated in both seasons; the case yielding the larger ΔP governs the design (NFPA 92 Annex).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Wind effect is NOT modelled — the calculation adds the worst-season STACK effect only. IBC # 909.20.5 requires the pressurization band to hold under maximum anticipated conditions of stack effect AND wind effect, and NFPA 92 # 4.4.2.1.4 names wind explicitly — verify wind pressures separately for exposed stairwells (advisory note; changes no computed value).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Linear pressure-profile model with the neutral plane assumed at mid-height of the stairwell (NFPA 92 / Klote &amp; Milke Chapter 5).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Horizontal leakage = floor-plan area × 2 slabs × N_floors × ratio.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Door-crack leakage = (door perimeter × crack gap) / 2 per door (one-sided flow convention).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Injection strategy: Multi-point injection (9 points). Building height &gt; 30.0 m — use multiple injection points (recommended every 10–15 m). 9 points suggested for this height (129.3 m). Spacing and exact locations must be confirmed with the AHJ and shall follow the rational-analysis requirements of IBC # 909.6.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p>
      <w:r>
        <w:rPr>
          <w:rFonts w:ascii="Calibri" w:hAnsi="Calibri"/>
          <w:b/>
          <w:color w:val="0A2540"/>
          <w:sz w:val="22"/>
        </w:rPr>
        <w:t>4.1  Design Temperatures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Winter Design Temperature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T_winter = user-specified winter design temperature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Manual design temperatures (user-specified)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T_winter = 12.0 °C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Taken as the 1 % annual cold-season percentile by convention (ASHRAE Ch. 14).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Summer Design Temperature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T_summer = user-specified summer design temperature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Manual design temperatures (user-specified)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T_summer = 46.0 °C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4.2  Internal Stairwell Temperature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Ti — Air-Conditioned Stairwell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Ti = user setpoint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Ti_winter = Ti_summer = 24.0 °C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Ti = 24.0 °C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4.3  Stack-Effect Pressure Difference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ΔP_stack — Winter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ΔP_w = K_s × max(0, 1/T_out − 1/T_in) × (H/2)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3460 × max(0, 1/285.150 − 1/297.150) × (129.30/2)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ΔP_stack_w = 31.7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Winter: cold outside ⇒ positive stack drives air up.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ΔP_stack — Summer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ΔP_s = K_s × max(0, 1/T_in − 1/T_out) × (H/2)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3460 × max(0, 1/297.150 − 1/319.150) × (129.30/2)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ΔP_stack_s = 51.9 Pa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Summer: cooler inside ⇒ reverse stack.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Governing Stack Effect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ΔP_stack = max(ΔP_w, ΔP_s)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max(31.7 Pa, 51.9 Pa)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ΔP_stack = 51.9 Pa  (Summer governing)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4.4  Design Pressure Differential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Design ΔP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ΔP_design = ΔP_min + ΔP_stack  (capped at basis maximum if applicable)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25.0 Pa + 51.9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ΔP_design = 76.9 Pa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4.5  Leakage Areas (NFPA 92 Table A.4.4.4.3)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8:  Wall Leakage Area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A_wall = 2(L+W) × H_total × ratio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2(5.4 m+2.6 m) × 129.3 m × 1.40e-05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A_leak_wall = 0.0290 m²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9:  Floor / Ceiling Leakage Area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A_horiz = L × W × 2 slabs × N_floors × ratio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5.4 m × 2.6 m × 2 × 41 × 5.20e-05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A_leak_horiz = 0.0599 m²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10:  Door-Crack Leakage Area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A_doors = Σ [N × (2W + 2H) × crack / 2]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Sum over all door types with qty &gt; 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A_leak_doors = 0.2700 m²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Crack divided by 2 — one-sided flow convention.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11:  Total Leakage Area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A_total = A_wall + A_horiz + A_doors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0.0290 m² + 0.0599 m² + 0.2700 m²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A_leak_total = 0.3588 m²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4.6  Leakage Flow Rate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12:  Q_leak (NFPA 92 SI)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Q_leak = C_d × A_total × √ΔP_design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0.839 × 0.3588 m² × √76.89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Q_leak = 2.640 m³/s  = 2,640 L/s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C_d = 0.839 = 0.65·√(2/1.2), the SI orifice coefficient (Klote/SFPE; NFPA 92 methodology) — the substitution is in SI (ΔP in Pa).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4.7  Open-Door Flow Rate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13:  Q_open — Open-Door Airflow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Q_open = 1.15 × V_max × A_door × N_open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1.15 × 1.00 m/s × ΣA_door × N_open (total 3 doors)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Q_open = 6.520 m³/s  = 6,520 L/s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1.15 is the tool's conservative open-door allowance (turbulence / vena contracta at doorways); NFPA 92 methodology does not print this factor.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4.8  Total Fan Flow with Safety Margin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14:  Sub-Total Flow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Q_total = Q_leak + Q_open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2.640 m³/s + 6.520 m³/s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Q_total = 9.160 m³/s  = 9,160 L/s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15:  Final Fan Flow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Q_final = Q_total × (1 + margin/100)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9.160 m³/s × (1 + 10 %/100)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Q_final = 10.076 m³/s  = 10,076 L/s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4.9  Door Opening Forces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16:  Door Type 1 Opening Force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F = F_closer  +  (W × A × ΔP) / (2 × (W − d))     [NFPA 92 A.4.4.2.2 / BS EN 12101-6:2005 Clause 15 + Annex A]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45 N  +  (0.9 m × 0.9 m × 2.1 m × 76.9 Pa) / (2 × (0.9 m − 70 mm))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F_closer = 45 N   +   F_pressure = 79 N   =   F = 124 N  [OK]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Max allowable per NFPA 92 / IBC 909: 133 N.   d = handle set-back from latch edge = 70 mm.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17:  Door Type 2 Opening Force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F = F_closer  +  (W × A × ΔP) / (2 × (W − d))     [NFPA 92 A.4.4.2.2 / BS EN 12101-6:2005 Clause 15 + Annex A]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 = 45 N  +  (0.9 m × 0.9 m × 2.1 m × 76.9 Pa) / (2 × (0.9 m − 70 mm))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F_closer = 45 N   +   F_pressure = 79 N   =   F = 124 N  [OK]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Max allowable per NFPA 92 / IBC 909: 133 N.   d = handle set-back from latch edge = 70 mm.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4.10  Max Allowable ΔP &amp; Relief Vent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18:  Max Allowable ΔP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ΔP_max = 2 × (W − d) × (F_max − F_closer) / (W × A)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Solved against the governing door (lowest allowable ΔP): Door Type 1 (0.9 m × 2.1 m);  F_max = 133 N,  F_closer = 45 N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ΔP_max = 85.9 Pa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19:  Relief Vent Area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A_relief = max(0, Q_total / (C_d × √ΔP_max) − A_total)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Q_total = 9.160 m³/s,  ΔP_max = 85.9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A_relief = 0.8193 m²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Required when fan output at ΔP_max exceeds what the leakage area alone can pass.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temperature source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Manual (user-specified)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Winter design T (1%)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Summer design T (99%)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46.0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Internal T — winter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24.0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Internal T — summer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24.0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Governing season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Summer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ΔP_stack (governing)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51.9 Pa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ΔP_design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76.9 Pa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─── LEAKAGE ───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Wall leakage area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0.0290 m²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Floor/ceiling leakage area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0.0599 m²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Door-crack leakage area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0.2700 m²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leakage area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0.3588 m²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─── FLOWS ───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Leakage flow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2,640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Open-door flow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6,520 L/s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Sub-total flow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9,160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Final fan flow (+10 %)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10,076 L/s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─── DOOR FORCE / RELIEF ───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 allowable ΔP (door force)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85.9 Pa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Relief vent area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0.8193 m²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Injection strategy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Multi-point injection (9 points)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Design Checks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Check</w:t>
            </w:r>
          </w:p>
        </w:tc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Status</w:t>
            </w:r>
          </w:p>
        </w:tc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Min ΔP ≥ 25 Pa (NFPA 92 / IBC 909)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66534"/>
                <w:sz w:val="18"/>
              </w:rPr>
              <w:t>PASS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Effective min ΔP = 25.0 Pa, basis minimum = 25 Pa.</w:t>
            </w:r>
          </w:p>
        </w:tc>
      </w:tr>
      <w:tr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Design ΔP ≤ 87 Pa cap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66534"/>
                <w:sz w:val="18"/>
              </w:rPr>
              <w:t>PASS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Raw design ΔP = 76.9 Pa ≤ 87 Pa — no relief required on pressure grounds.</w:t>
            </w:r>
          </w:p>
        </w:tc>
      </w:tr>
      <w:tr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Safety margin applied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66534"/>
                <w:sz w:val="18"/>
              </w:rPr>
              <w:t>PASS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10% additional margin on Q_final.</w:t>
            </w:r>
          </w:p>
        </w:tc>
      </w:tr>
      <w:tr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Door Type 1 force ≤ 133 N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66534"/>
                <w:sz w:val="18"/>
              </w:rPr>
              <w:t>PASS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124 N  (closer 45 N  +  pressure 79 N)  ≤  133 N  per NFPA 92 # 4.4.2.1 + IBC # 909.20.5 + NFPA 101 # 7.2.1.4.</w:t>
            </w:r>
          </w:p>
        </w:tc>
      </w:tr>
      <w:tr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Door Type 2 force ≤ 133 N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66534"/>
                <w:sz w:val="18"/>
              </w:rPr>
              <w:t>PASS</w:t>
            </w:r>
          </w:p>
        </w:tc>
        <w:tc>
          <w:tcPr>
            <w:tcW w:type="dxa" w:w="3120"/>
            <w:shd w:val="clear" w:color="auto" w:fill="E6F4E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124 N  (closer 45 N  +  pressure 79 N)  ≤  133 N  per NFPA 92 # 4.4.2.1 + IBC # 909.20.5 + NFPA 101 # 7.2.1.4.</w:t>
            </w:r>
          </w:p>
        </w:tc>
      </w:tr>
      <w:tr>
        <w:tc>
          <w:tcPr>
            <w:tcW w:type="dxa" w:w="312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Relief vent required</w:t>
            </w:r>
          </w:p>
        </w:tc>
        <w:tc>
          <w:tcPr>
            <w:tcW w:type="dxa" w:w="3120"/>
            <w:shd w:val="clear" w:color="auto" w:fill="E6F3F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0077A8"/>
                <w:sz w:val="18"/>
              </w:rPr>
              <w:t>INFO</w:t>
            </w:r>
          </w:p>
        </w:tc>
        <w:tc>
          <w:tcPr>
            <w:tcW w:type="dxa" w:w="312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A_relief = 0.8193 m²</w:t>
            </w:r>
          </w:p>
        </w:tc>
      </w:tr>
      <w:tr>
        <w:tc>
          <w:tcPr>
            <w:tcW w:type="dxa" w:w="312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Injection strategy</w:t>
            </w:r>
          </w:p>
        </w:tc>
        <w:tc>
          <w:tcPr>
            <w:tcW w:type="dxa" w:w="3120"/>
            <w:shd w:val="clear" w:color="auto" w:fill="E6F3F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0077A8"/>
                <w:sz w:val="18"/>
              </w:rPr>
              <w:t>INFO</w:t>
            </w:r>
          </w:p>
        </w:tc>
        <w:tc>
          <w:tcPr>
            <w:tcW w:type="dxa" w:w="3120"/>
            <w:shd w:val="clear" w:color="auto" w:fill="E6F3F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Building height &gt; 30.0 m — use multiple injection points (recommended every 10–15 m). 9 points suggested for this height (129.3 m).  Spacing and exact locations must be confirmed with the AHJ and shall follow the rational-analysis requirements of IBC # 909.6.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6.  System Schematic &amp; Pressure Profile</w:t>
      </w:r>
    </w:p>
    <w:p>
      <w:r>
        <w:rPr>
          <w:rFonts w:ascii="Calibri" w:hAnsi="Calibri"/>
          <w:i w:val="0"/>
          <w:color w:val="374151"/>
          <w:sz w:val="18"/>
        </w:rPr>
        <w:t>The schematic below shows a single-zone stairwell section with pressurization fan(s) and (if required) relief vent. The pressure-profile chart shows ΔP across each floor door, with code-minimum and door-force-limited bounds shaded for reference.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700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00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Calibri" w:hAnsi="Calibri"/>
          <w:b/>
          <w:color w:val="0A2540"/>
          <w:sz w:val="22"/>
        </w:rPr>
        <w:t>6.1  Pressure Profile (per NFPA 92 linear model)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959580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9580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7.  Pressurization Fan &amp; Motor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Pressurization Fan</w:t>
            </w:r>
          </w:p>
        </w:tc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Unit</w:t>
            </w:r>
          </w:p>
        </w:tc>
      </w:tr>
      <w:tr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Service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Stairwell pressurization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Tag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SF-1 … SF-2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Quantity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2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nos.</w:t>
            </w:r>
          </w:p>
        </w:tc>
      </w:tr>
      <w:tr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Injection points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9  (multi-point injection (9 points))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Flow per fan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5,038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L/s</w:t>
            </w:r>
          </w:p>
        </w:tc>
      </w:tr>
      <w:tr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Design ΔP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76.9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</w:t>
            </w:r>
          </w:p>
        </w:tc>
      </w:tr>
      <w:tr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Duct system losses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0.0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</w:t>
            </w:r>
          </w:p>
        </w:tc>
      </w:tr>
      <w:tr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Total fan static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76.9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Pa</w:t>
            </w:r>
          </w:p>
        </w:tc>
      </w:tr>
      <w:tr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Fan efficiency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65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%</w:t>
            </w:r>
          </w:p>
        </w:tc>
      </w:tr>
      <w:tr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Absorbed shaft power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0.60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kW</w:t>
            </w:r>
          </w:p>
        </w:tc>
      </w:tr>
      <w:tr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Motor efficiency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91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%</w:t>
            </w:r>
          </w:p>
        </w:tc>
      </w:tr>
      <w:tr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Motor input power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0.65</w:t>
            </w:r>
          </w:p>
        </w:tc>
        <w:tc>
          <w:tcPr>
            <w:tcW w:type="dxa" w:w="312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kW</w:t>
            </w:r>
          </w:p>
        </w:tc>
      </w:tr>
      <w:tr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Selected motor  (× 1.15 SF)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0.75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kW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Notes</w:t>
      </w:r>
    </w:p>
    <w:p>
      <w:r>
        <w:rPr>
          <w:rFonts w:ascii="Calibri" w:hAnsi="Calibri"/>
          <w:i w:val="0"/>
          <w:color w:val="374151"/>
          <w:sz w:val="18"/>
        </w:rPr>
        <w:t>1.  Fans are constant-speed (non-VFD).  Pressurization runs on receipt of fire-alarm signal; fan speed and motor selection assume steady-state operation at the design ΔP.</w:t>
      </w:r>
    </w:p>
    <w:p>
      <w:r>
        <w:rPr>
          <w:rFonts w:ascii="Calibri" w:hAnsi="Calibri"/>
          <w:i w:val="0"/>
          <w:color w:val="374151"/>
          <w:sz w:val="18"/>
        </w:rPr>
        <w:t>2.  All fan motors shall be connected to the EMERGENCY power source (generator or equivalent) in accordance with NFPA 92, IBC # 909.6, and the local fire code.  Normal-to-emergency transfer time shall not exceed the activation requirements of the smoke-control system.</w:t>
      </w:r>
    </w:p>
    <w:p>
      <w:r>
        <w:rPr>
          <w:rFonts w:ascii="Calibri" w:hAnsi="Calibri"/>
          <w:i w:val="0"/>
          <w:color w:val="374151"/>
          <w:sz w:val="18"/>
        </w:rPr>
        <w:t>3.  Motor selection applies a safety factor of 1.15 to the absorbed shaft power; the nearest IEC preferred motor rating at or above that value is selected (0.37 – 400 kW series).</w:t>
      </w:r>
    </w:p>
    <w:p>
      <w:r>
        <w:rPr>
          <w:rFonts w:ascii="Calibri" w:hAnsi="Calibri"/>
          <w:i w:val="0"/>
          <w:color w:val="374151"/>
          <w:sz w:val="18"/>
        </w:rPr>
        <w:t>4.  Air-injection arrangement — Spacing and exact locations must be confirmed with the AHJ and shall follow the rational-analysis requirements of IBC # 909.6.</w:t>
      </w:r>
    </w:p>
    <w:p>
      <w:r>
        <w:rPr>
          <w:rFonts w:ascii="Calibri" w:hAnsi="Calibri"/>
          <w:i w:val="0"/>
          <w:color w:val="374151"/>
          <w:sz w:val="18"/>
        </w:rPr>
        <w:t>5.  Fan and motor efficiencies are user-specified inputs.  Fan operating point (flow, static) must be confirmed against the manufacturer's published curves before procurement.</w:t>
      </w:r>
    </w:p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NFPA 92 (2024) — Smoke Control Systems</w:t>
      </w:r>
      <w:r>
        <w:rPr>
          <w:rFonts w:ascii="Calibri" w:hAnsi="Calibri"/>
          <w:color w:val="374151"/>
          <w:sz w:val="18"/>
        </w:rPr>
        <w:t xml:space="preserve"> — Pressurization-system methodology; minimum design ΔP and stack/wind/HVAC interaction (Chapter 4, Table 4.4.2.1.1).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IBC # 909.6 — Smokeproof Enclosures</w:t>
      </w:r>
      <w:r>
        <w:rPr>
          <w:rFonts w:ascii="Calibri" w:hAnsi="Calibri"/>
          <w:color w:val="374151"/>
          <w:sz w:val="18"/>
        </w:rPr>
        <w:t xml:space="preserve"> — Pressurization method by rational analysis; demonstrated by calculation.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NFPA 101 # 7.2.1.4.5 — Door Operating Force</w:t>
      </w:r>
      <w:r>
        <w:rPr>
          <w:rFonts w:ascii="Calibri" w:hAnsi="Calibri"/>
          <w:color w:val="374151"/>
          <w:sz w:val="18"/>
        </w:rPr>
        <w:t xml:space="preserve"> — Maximum force to set a door in motion.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12101-6:2005 # 4.2 — Pressure-Differential Systems</w:t>
      </w:r>
      <w:r>
        <w:rPr>
          <w:rFonts w:ascii="Calibri" w:hAnsi="Calibri"/>
          <w:color w:val="374151"/>
          <w:sz w:val="18"/>
        </w:rPr>
        <w:t xml:space="preserve"> — Class A (means of escape) criteria (ΔP, door force, open-door velocity).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1154 — Controlled Door Closing Devices</w:t>
      </w:r>
      <w:r>
        <w:rPr>
          <w:rFonts w:ascii="Calibri" w:hAnsi="Calibri"/>
          <w:color w:val="374151"/>
          <w:sz w:val="18"/>
        </w:rPr>
        <w:t xml:space="preserve"> — Closer power sizes — source of the EN closer opening-force presets (size 2 approx. 25 N, 3 approx. 35 N, 4 approx. 45 N, 5 approx. 55 N); minimum power size 3 on fire/smoke door assemblies.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ASHRAE Handbook — Fundamentals (Ch. 14 &amp; 16)</w:t>
      </w:r>
      <w:r>
        <w:rPr>
          <w:rFonts w:ascii="Calibri" w:hAnsi="Calibri"/>
          <w:color w:val="374151"/>
          <w:sz w:val="18"/>
        </w:rPr>
        <w:t xml:space="preserve"> — Design outdoor temperatures (1%/99% percentile) and stack-effect theory.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Klote &amp; Milke — Principles of Smoke Management (SFPE)</w:t>
      </w:r>
      <w:r>
        <w:rPr>
          <w:rFonts w:ascii="Calibri" w:hAnsi="Calibri"/>
          <w:color w:val="374151"/>
          <w:sz w:val="18"/>
        </w:rPr>
        <w:t xml:space="preserve"> — K_s stack constant, leakage discharge coefficient, open-door turbulence factor and the NFPA 92 linear pressure-profile model.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Generated by Stairwell Pressurization Calculator — NFPA 92 / BS EN 12101-6 stairwell smoke control.</w:t>
      </w:r>
    </w:p>
    <w:sectPr w:rsidR="00FC693F" w:rsidRPr="0006063C" w:rsidSect="00034616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